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2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53"/>
        <w:gridCol w:w="7761"/>
      </w:tblGrid>
      <w:tr w:rsidR="04AF86DC" w:rsidRPr="00DF3901" w14:paraId="70A9DC63" w14:textId="77777777" w:rsidTr="00643255">
        <w:trPr>
          <w:trHeight w:val="52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00338D"/>
              <w:right w:val="nil"/>
            </w:tcBorders>
            <w:shd w:val="clear" w:color="auto" w:fill="002060"/>
            <w:tcMar>
              <w:left w:w="108" w:type="dxa"/>
              <w:right w:w="108" w:type="dxa"/>
            </w:tcMar>
            <w:vAlign w:val="center"/>
          </w:tcPr>
          <w:p w14:paraId="256C889B" w14:textId="30EBE5E2" w:rsidR="04AF86DC" w:rsidRPr="00DF3901" w:rsidRDefault="619397CE" w:rsidP="3650CED1">
            <w:pPr>
              <w:jc w:val="both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PUBLICI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DAD</w:t>
            </w:r>
            <w:r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Y</w:t>
            </w:r>
            <w:r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COMUNICACIÓ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N</w:t>
            </w:r>
            <w:r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 w:rsidR="005E441F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DE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LA FINANCIACIÓN</w:t>
            </w:r>
            <w:r w:rsidR="005E441F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RE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CIBIDA MEDIANTE SUBVENCIONES Y AYUDAS</w:t>
            </w:r>
          </w:p>
        </w:tc>
      </w:tr>
      <w:tr w:rsidR="0032573E" w:rsidRPr="00DF3901" w14:paraId="4C14DDA1" w14:textId="77777777" w:rsidTr="00643255">
        <w:trPr>
          <w:trHeight w:val="1868"/>
        </w:trPr>
        <w:tc>
          <w:tcPr>
            <w:tcW w:w="1453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shd w:val="clear" w:color="auto" w:fill="EDEDED"/>
            <w:tcMar>
              <w:left w:w="108" w:type="dxa"/>
              <w:right w:w="108" w:type="dxa"/>
            </w:tcMar>
            <w:vAlign w:val="center"/>
          </w:tcPr>
          <w:p w14:paraId="2EB85E02" w14:textId="6BE02883" w:rsidR="0032573E" w:rsidRPr="00DF3901" w:rsidRDefault="00864FB7" w:rsidP="0032573E">
            <w:pPr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  <w:t>MOVES III – Adquisició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  <w:t>n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  <w:t xml:space="preserve"> de veh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  <w:t>ículos</w:t>
            </w:r>
          </w:p>
        </w:tc>
        <w:tc>
          <w:tcPr>
            <w:tcW w:w="7761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03658C8" w14:textId="77777777" w:rsidR="00267121" w:rsidRPr="00DF3901" w:rsidRDefault="00267121" w:rsidP="0032573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2060"/>
                <w:u w:val="single"/>
                <w:lang w:val="es-ES"/>
              </w:rPr>
            </w:pPr>
          </w:p>
          <w:p w14:paraId="07578DB1" w14:textId="2DAE98E4" w:rsidR="0032573E" w:rsidRPr="00DF3901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Descripció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n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general</w:t>
            </w:r>
          </w:p>
          <w:p w14:paraId="44E38476" w14:textId="1F5BDF68" w:rsidR="0032573E" w:rsidRPr="00DF3901" w:rsidRDefault="0032573E" w:rsidP="0032573E">
            <w:pPr>
              <w:pStyle w:val="Ttulo3"/>
              <w:spacing w:before="281" w:after="281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Antecedent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e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 xml:space="preserve">s 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y contexto de la necesidad de financiación</w:t>
            </w:r>
          </w:p>
          <w:p w14:paraId="5C11F3AF" w14:textId="7BB74033" w:rsidR="005E441F" w:rsidRPr="00DF3901" w:rsidRDefault="00DF3901" w:rsidP="0032573E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La adquisición de vehículos híbridos y eléctricos, financiada a través de las ayudas del programa 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  <w:t>MOVES III</w:t>
            </w:r>
            <w:r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  <w:t>, tiene como finalidad impulsar una movilidad más sostenible, eficiente y respetuosa con el medio ambiente. Esta actuación responde a la necesidad de reducir las emisiones contaminantes y avanzar hacia un modelo de transporte más limpio, en línea con las políticas europeas y nacionales de transición energética y descarbonización. El apoyo económico proporcionado por el MOVES III ha permitido hacer realidad esta iniciativa, contribuyendo a la mejora de la calidad del aire, la reducción de la dependencia de los combustibles fósiles y la promoción de una sociedad más saludable y sostenible.</w:t>
            </w:r>
          </w:p>
          <w:p w14:paraId="069D0342" w14:textId="3B3E3206" w:rsidR="00A3373E" w:rsidRPr="00DF3901" w:rsidRDefault="00864FB7" w:rsidP="003C4C06">
            <w:pPr>
              <w:pStyle w:val="NormalWeb"/>
              <w:jc w:val="center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F3901">
              <w:rPr>
                <w:rFonts w:ascii="Calibri" w:eastAsia="Calibri" w:hAnsi="Calibri" w:cs="Calibri"/>
                <w:i/>
                <w:iCs/>
                <w:noProof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  <w:drawing>
                <wp:inline distT="0" distB="0" distL="0" distR="0" wp14:anchorId="4F2A52EA" wp14:editId="4C22523B">
                  <wp:extent cx="3566160" cy="2012315"/>
                  <wp:effectExtent l="0" t="0" r="0" b="6985"/>
                  <wp:docPr id="209562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16" r="3226"/>
                          <a:stretch/>
                        </pic:blipFill>
                        <pic:spPr bwMode="auto">
                          <a:xfrm>
                            <a:off x="0" y="0"/>
                            <a:ext cx="3589579" cy="202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873BD2" w14:textId="01977ECC" w:rsidR="0032573E" w:rsidRPr="00DF3901" w:rsidRDefault="005E441F" w:rsidP="00325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153D63" w:themeColor="text2" w:themeTint="E6"/>
                <w:kern w:val="0"/>
                <w:lang w:val="es-ES" w:eastAsia="es-ES"/>
                <w14:ligatures w14:val="none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Detall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e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de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la financiación recibida</w:t>
            </w:r>
          </w:p>
          <w:p w14:paraId="56A62901" w14:textId="49DE66EB" w:rsidR="0032573E" w:rsidRPr="00DF3901" w:rsidRDefault="00DF3901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Á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mbit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  <w:r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movili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dad</w:t>
            </w:r>
            <w:r w:rsidR="00831967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, </w:t>
            </w:r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sostenibili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</w:t>
            </w:r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</w:t>
            </w:r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, ecologism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o</w:t>
            </w:r>
          </w:p>
          <w:p w14:paraId="52BAFCD6" w14:textId="08877477" w:rsidR="0032573E" w:rsidRPr="00DF3901" w:rsidRDefault="00DF3901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Ó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rgan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gestor: </w:t>
            </w:r>
            <w:proofErr w:type="spellStart"/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Institut</w:t>
            </w:r>
            <w:proofErr w:type="spellEnd"/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Català </w:t>
            </w:r>
            <w:proofErr w:type="spellStart"/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d’Energia</w:t>
            </w:r>
            <w:proofErr w:type="spellEnd"/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(ICAEN</w:t>
            </w:r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)</w:t>
            </w:r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,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Departament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de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Territori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,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Habitatge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i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Transició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Ecològica</w:t>
            </w:r>
            <w:proofErr w:type="spellEnd"/>
            <w:r w:rsidR="0032573E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, Generalitat de Catalunya</w:t>
            </w:r>
          </w:p>
          <w:p w14:paraId="70A04735" w14:textId="36C4BF58" w:rsidR="00C9606C" w:rsidRPr="00DF3901" w:rsidRDefault="00DF3901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gen</w:t>
            </w:r>
            <w:r w:rsidR="00C9606C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NextGeneration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EU, MRR</w:t>
            </w:r>
          </w:p>
          <w:p w14:paraId="7D9AE0FC" w14:textId="13D30352" w:rsidR="002D2806" w:rsidRPr="00DF3901" w:rsidRDefault="00C9606C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Expedient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s:</w:t>
            </w:r>
          </w:p>
          <w:p w14:paraId="29C54350" w14:textId="765688DC" w:rsidR="00C9606C" w:rsidRPr="00DF3901" w:rsidRDefault="00C9606C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Nº Expedient</w:t>
            </w:r>
            <w:r w:rsid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  <w:r w:rsidR="00B70784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ICA023/21/026136</w:t>
            </w:r>
          </w:p>
          <w:p w14:paraId="40B5DDBF" w14:textId="4F7D2241" w:rsidR="009F174F" w:rsidRPr="00DF3901" w:rsidRDefault="009F174F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Enti</w:t>
            </w:r>
            <w:r w:rsid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d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</w:t>
            </w:r>
            <w:r w:rsid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d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benefici</w:t>
            </w:r>
            <w:r w:rsid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ria: </w:t>
            </w:r>
            <w:proofErr w:type="spellStart"/>
            <w:r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Actius</w:t>
            </w:r>
            <w:proofErr w:type="spellEnd"/>
            <w:r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de </w:t>
            </w:r>
            <w:proofErr w:type="spellStart"/>
            <w:r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Muntanya</w:t>
            </w:r>
            <w:proofErr w:type="spellEnd"/>
            <w:r w:rsidR="00BA5D4E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,</w:t>
            </w:r>
            <w:r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 S.A.</w:t>
            </w:r>
          </w:p>
          <w:p w14:paraId="5E5FF8EB" w14:textId="4DDCCF1E" w:rsidR="00C9606C" w:rsidRPr="00DF3901" w:rsidRDefault="00C9606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Veh</w:t>
            </w:r>
            <w:r w:rsid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ículo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B70784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2A3ADC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Hyundai Santa Fe</w:t>
            </w:r>
          </w:p>
          <w:p w14:paraId="171944FE" w14:textId="17DB2EB5" w:rsidR="00B70784" w:rsidRPr="00DF3901" w:rsidRDefault="00DF3901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Cantidad</w:t>
            </w:r>
            <w:r w:rsidR="00B70784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  <w:r w:rsidR="002A3ADC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1</w:t>
            </w:r>
          </w:p>
          <w:p w14:paraId="7069AB4F" w14:textId="3CC61322" w:rsidR="00C9606C" w:rsidRPr="00DF3901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Moto</w:t>
            </w:r>
            <w:r w:rsid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rización</w:t>
            </w:r>
            <w:r w:rsidR="00C9606C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PHEV</w:t>
            </w:r>
          </w:p>
          <w:p w14:paraId="18CBCDDA" w14:textId="48E20049" w:rsidR="002D2806" w:rsidRPr="00DF3901" w:rsidRDefault="002D28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Import</w:t>
            </w:r>
            <w:r w:rsid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</w:t>
            </w:r>
            <w:r w:rsidR="00C9606C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torga</w:t>
            </w:r>
            <w:r w:rsid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do</w:t>
            </w:r>
            <w:r w:rsidR="00C9606C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2A3ADC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2A3ADC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5.000,00€</w:t>
            </w:r>
          </w:p>
          <w:p w14:paraId="4CF31EF3" w14:textId="77777777" w:rsidR="00ED6EA6" w:rsidRDefault="00ED6EA6" w:rsidP="00C9606C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</w:pPr>
          </w:p>
          <w:p w14:paraId="336C7916" w14:textId="4BD5322F" w:rsidR="0032573E" w:rsidRPr="00DF3901" w:rsidRDefault="00C55B1C" w:rsidP="00C9606C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Enlaces de interés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:</w:t>
            </w:r>
          </w:p>
          <w:p w14:paraId="636E17D5" w14:textId="06535CFF" w:rsidR="0032573E" w:rsidRPr="00DF3901" w:rsidRDefault="00C55B1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8">
              <w:r w:rsidRPr="00DF3901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Comisión</w:t>
              </w:r>
              <w:r w:rsidR="0032573E" w:rsidRPr="00DF3901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 Europea</w:t>
              </w:r>
            </w:hyperlink>
          </w:p>
          <w:p w14:paraId="1195343A" w14:textId="2A0D6350" w:rsidR="0032573E" w:rsidRPr="00DF3901" w:rsidRDefault="00C55B1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9">
              <w:r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Dirección General del PRTR y MRR</w:t>
              </w:r>
            </w:hyperlink>
          </w:p>
          <w:p w14:paraId="61ECA1A6" w14:textId="48D42BB9" w:rsidR="0032573E" w:rsidRPr="00DF3901" w:rsidRDefault="00C55B1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Style w:val="Hipervnculo"/>
                <w:rFonts w:ascii="Calibri" w:eastAsia="Calibri" w:hAnsi="Calibri" w:cs="Calibri"/>
                <w:i/>
                <w:iCs/>
                <w:color w:val="153D63" w:themeColor="text2" w:themeTint="E6"/>
                <w:u w:val="none"/>
                <w:lang w:val="es-ES"/>
              </w:rPr>
            </w:pPr>
            <w:hyperlink r:id="rId10">
              <w:r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Fondos Europeos en Cataluña</w:t>
              </w:r>
            </w:hyperlink>
          </w:p>
          <w:p w14:paraId="4B08A564" w14:textId="1A18D20B" w:rsidR="00640BBC" w:rsidRPr="00DF3901" w:rsidRDefault="00C55B1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Style w:val="Hipervnculo"/>
                <w:color w:val="153D63" w:themeColor="text2" w:themeTint="E6"/>
                <w:lang w:val="es-ES"/>
              </w:rPr>
            </w:pPr>
            <w:hyperlink r:id="rId11" w:history="1">
              <w:r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MOVES III. Incentivos a la movilidad eficiente y sostenible.</w:t>
              </w:r>
            </w:hyperlink>
          </w:p>
          <w:p w14:paraId="0F792C7E" w14:textId="77777777" w:rsidR="0032573E" w:rsidRPr="00DF3901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highlight w:val="yellow"/>
                <w:lang w:val="es-ES"/>
              </w:rPr>
            </w:pPr>
          </w:p>
          <w:p w14:paraId="10B2ABD5" w14:textId="1CA795F7" w:rsidR="0032573E" w:rsidRPr="00DF3901" w:rsidRDefault="00C55B1C" w:rsidP="0032573E">
            <w:pPr>
              <w:spacing w:before="240" w:after="240"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Identidad visual de la financiación recibida</w:t>
            </w:r>
          </w:p>
          <w:p w14:paraId="7C4CF76F" w14:textId="7BB9F5F8" w:rsidR="00640BBC" w:rsidRPr="00DF3901" w:rsidRDefault="00640BBC" w:rsidP="00640BBC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  <w:lang w:val="es-ES"/>
              </w:rPr>
            </w:pPr>
            <w:r w:rsidRPr="00DF3901">
              <w:rPr>
                <w:rFonts w:ascii="Calibri" w:eastAsia="Calibri" w:hAnsi="Calibri" w:cs="Calibri"/>
                <w:noProof/>
                <w:color w:val="002060"/>
                <w:lang w:val="es-ES"/>
              </w:rPr>
              <w:drawing>
                <wp:inline distT="0" distB="0" distL="0" distR="0" wp14:anchorId="13F6C0BE" wp14:editId="0CDA0CC9">
                  <wp:extent cx="4791075" cy="266065"/>
                  <wp:effectExtent l="0" t="0" r="9525" b="635"/>
                  <wp:docPr id="18101235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B2DB1" w14:textId="4F4D53D2" w:rsidR="0032573E" w:rsidRPr="00DF3901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  <w:lang w:val="es-ES"/>
              </w:rPr>
            </w:pPr>
          </w:p>
        </w:tc>
      </w:tr>
    </w:tbl>
    <w:p w14:paraId="399A5183" w14:textId="77777777" w:rsidR="00805A86" w:rsidRPr="00DF3901" w:rsidRDefault="00805A86" w:rsidP="00643255">
      <w:pPr>
        <w:rPr>
          <w:lang w:val="es-ES"/>
        </w:rPr>
      </w:pPr>
    </w:p>
    <w:sectPr w:rsidR="00805A86" w:rsidRPr="00DF3901" w:rsidSect="00643255">
      <w:headerReference w:type="default" r:id="rId13"/>
      <w:footerReference w:type="default" r:id="rId14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10EB" w14:textId="77777777" w:rsidR="00C57820" w:rsidRDefault="00C57820">
      <w:pPr>
        <w:spacing w:after="0" w:line="240" w:lineRule="auto"/>
      </w:pPr>
      <w:r>
        <w:separator/>
      </w:r>
    </w:p>
  </w:endnote>
  <w:endnote w:type="continuationSeparator" w:id="0">
    <w:p w14:paraId="33B3353C" w14:textId="77777777" w:rsidR="00C57820" w:rsidRDefault="00C57820">
      <w:pPr>
        <w:spacing w:after="0" w:line="240" w:lineRule="auto"/>
      </w:pPr>
      <w:r>
        <w:continuationSeparator/>
      </w:r>
    </w:p>
  </w:endnote>
  <w:endnote w:type="continuationNotice" w:id="1">
    <w:p w14:paraId="20BA2F0E" w14:textId="77777777" w:rsidR="00C57820" w:rsidRDefault="00C57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75CE8735" w14:textId="77777777" w:rsidTr="49595962">
      <w:trPr>
        <w:trHeight w:val="300"/>
      </w:trPr>
      <w:tc>
        <w:tcPr>
          <w:tcW w:w="2830" w:type="dxa"/>
        </w:tcPr>
        <w:p w14:paraId="642645A1" w14:textId="791FF4D1" w:rsidR="49595962" w:rsidRDefault="49595962" w:rsidP="49595962">
          <w:pPr>
            <w:pStyle w:val="Encabezado"/>
            <w:ind w:left="-115"/>
          </w:pPr>
        </w:p>
      </w:tc>
      <w:tc>
        <w:tcPr>
          <w:tcW w:w="2830" w:type="dxa"/>
        </w:tcPr>
        <w:p w14:paraId="663A722F" w14:textId="00FEF9DD" w:rsidR="49595962" w:rsidRDefault="49595962" w:rsidP="49595962">
          <w:pPr>
            <w:pStyle w:val="Encabezado"/>
            <w:jc w:val="center"/>
          </w:pPr>
        </w:p>
      </w:tc>
      <w:tc>
        <w:tcPr>
          <w:tcW w:w="2830" w:type="dxa"/>
        </w:tcPr>
        <w:p w14:paraId="33DB05EE" w14:textId="63ED782B" w:rsidR="49595962" w:rsidRDefault="49595962" w:rsidP="49595962">
          <w:pPr>
            <w:pStyle w:val="Encabezado"/>
            <w:ind w:right="-115"/>
            <w:jc w:val="right"/>
          </w:pPr>
        </w:p>
      </w:tc>
    </w:tr>
  </w:tbl>
  <w:p w14:paraId="7FDAA45D" w14:textId="269A8FD8" w:rsidR="49595962" w:rsidRDefault="49595962" w:rsidP="49595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D630" w14:textId="77777777" w:rsidR="00C57820" w:rsidRDefault="00C57820">
      <w:pPr>
        <w:spacing w:after="0" w:line="240" w:lineRule="auto"/>
      </w:pPr>
      <w:r>
        <w:separator/>
      </w:r>
    </w:p>
  </w:footnote>
  <w:footnote w:type="continuationSeparator" w:id="0">
    <w:p w14:paraId="2B749C9C" w14:textId="77777777" w:rsidR="00C57820" w:rsidRDefault="00C57820">
      <w:pPr>
        <w:spacing w:after="0" w:line="240" w:lineRule="auto"/>
      </w:pPr>
      <w:r>
        <w:continuationSeparator/>
      </w:r>
    </w:p>
  </w:footnote>
  <w:footnote w:type="continuationNotice" w:id="1">
    <w:p w14:paraId="6DE5AC32" w14:textId="77777777" w:rsidR="00C57820" w:rsidRDefault="00C57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FEB1" w14:textId="144FFD0B" w:rsidR="002F5BA9" w:rsidRDefault="002F5BA9" w:rsidP="002F5BA9">
    <w:pPr>
      <w:pStyle w:val="Encabezado"/>
      <w:tabs>
        <w:tab w:val="clear" w:pos="4680"/>
        <w:tab w:val="clear" w:pos="9360"/>
        <w:tab w:val="left" w:pos="972"/>
      </w:tabs>
    </w:pPr>
    <w:r>
      <w:rPr>
        <w:rFonts w:cs="Arial"/>
        <w:noProof/>
        <w:u w:val="single"/>
      </w:rPr>
      <w:drawing>
        <wp:anchor distT="0" distB="0" distL="114300" distR="114300" simplePos="0" relativeHeight="251659264" behindDoc="1" locked="0" layoutInCell="1" allowOverlap="1" wp14:anchorId="21C8FCDC" wp14:editId="6314CE16">
          <wp:simplePos x="0" y="0"/>
          <wp:positionH relativeFrom="margin">
            <wp:posOffset>-348615</wp:posOffset>
          </wp:positionH>
          <wp:positionV relativeFrom="paragraph">
            <wp:posOffset>-259080</wp:posOffset>
          </wp:positionV>
          <wp:extent cx="746760" cy="511347"/>
          <wp:effectExtent l="0" t="0" r="0" b="3175"/>
          <wp:wrapNone/>
          <wp:docPr id="7" name="Imagen 7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7" cy="51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854FD43" w14:textId="77777777" w:rsidR="002F5BA9" w:rsidRDefault="002F5BA9" w:rsidP="002F5BA9">
    <w:pPr>
      <w:pStyle w:val="Encabezado"/>
      <w:tabs>
        <w:tab w:val="clear" w:pos="4680"/>
        <w:tab w:val="clear" w:pos="9360"/>
        <w:tab w:val="left" w:pos="972"/>
      </w:tabs>
    </w:pPr>
  </w:p>
  <w:p w14:paraId="7D2627BD" w14:textId="77777777" w:rsidR="002F5BA9" w:rsidRDefault="002F5BA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mWW50M4Fnc12" int2:id="QXiUbG1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6B14"/>
    <w:multiLevelType w:val="hybridMultilevel"/>
    <w:tmpl w:val="FFFFFFFF"/>
    <w:lvl w:ilvl="0" w:tplc="AC966A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DAE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CB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C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0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65C"/>
    <w:multiLevelType w:val="hybridMultilevel"/>
    <w:tmpl w:val="1018D890"/>
    <w:lvl w:ilvl="0" w:tplc="84FE9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14122"/>
    <w:multiLevelType w:val="hybridMultilevel"/>
    <w:tmpl w:val="FFFFFFFF"/>
    <w:lvl w:ilvl="0" w:tplc="61E641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422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6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1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C7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E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F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44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2BB50"/>
    <w:multiLevelType w:val="hybridMultilevel"/>
    <w:tmpl w:val="FFFFFFFF"/>
    <w:lvl w:ilvl="0" w:tplc="B3C89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50D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07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67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CE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0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29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D40FD"/>
    <w:multiLevelType w:val="multilevel"/>
    <w:tmpl w:val="3D5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AD4CF"/>
    <w:multiLevelType w:val="hybridMultilevel"/>
    <w:tmpl w:val="FFFFFFFF"/>
    <w:lvl w:ilvl="0" w:tplc="27544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1EE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2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A3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8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0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62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4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8DE4"/>
    <w:multiLevelType w:val="hybridMultilevel"/>
    <w:tmpl w:val="FFFFFFFF"/>
    <w:lvl w:ilvl="0" w:tplc="FEDE36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201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C9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E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6D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C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EA2E4"/>
    <w:multiLevelType w:val="hybridMultilevel"/>
    <w:tmpl w:val="FFFFFFFF"/>
    <w:lvl w:ilvl="0" w:tplc="9A0E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9C8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A0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26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A5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9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C6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1AC04"/>
    <w:multiLevelType w:val="hybridMultilevel"/>
    <w:tmpl w:val="FFFFFFFF"/>
    <w:lvl w:ilvl="0" w:tplc="33383D86">
      <w:start w:val="1"/>
      <w:numFmt w:val="decimal"/>
      <w:lvlText w:val="%1."/>
      <w:lvlJc w:val="left"/>
      <w:pPr>
        <w:ind w:left="720" w:hanging="360"/>
      </w:pPr>
    </w:lvl>
    <w:lvl w:ilvl="1" w:tplc="8BC21218">
      <w:start w:val="1"/>
      <w:numFmt w:val="lowerLetter"/>
      <w:lvlText w:val="%2."/>
      <w:lvlJc w:val="left"/>
      <w:pPr>
        <w:ind w:left="1440" w:hanging="360"/>
      </w:pPr>
    </w:lvl>
    <w:lvl w:ilvl="2" w:tplc="61069394">
      <w:start w:val="1"/>
      <w:numFmt w:val="lowerRoman"/>
      <w:lvlText w:val="%3."/>
      <w:lvlJc w:val="right"/>
      <w:pPr>
        <w:ind w:left="2160" w:hanging="180"/>
      </w:pPr>
    </w:lvl>
    <w:lvl w:ilvl="3" w:tplc="1812AA28">
      <w:start w:val="1"/>
      <w:numFmt w:val="decimal"/>
      <w:lvlText w:val="%4."/>
      <w:lvlJc w:val="left"/>
      <w:pPr>
        <w:ind w:left="2880" w:hanging="360"/>
      </w:pPr>
    </w:lvl>
    <w:lvl w:ilvl="4" w:tplc="38D8FEAC">
      <w:start w:val="1"/>
      <w:numFmt w:val="lowerLetter"/>
      <w:lvlText w:val="%5."/>
      <w:lvlJc w:val="left"/>
      <w:pPr>
        <w:ind w:left="3600" w:hanging="360"/>
      </w:pPr>
    </w:lvl>
    <w:lvl w:ilvl="5" w:tplc="D3FABA6A">
      <w:start w:val="1"/>
      <w:numFmt w:val="lowerRoman"/>
      <w:lvlText w:val="%6."/>
      <w:lvlJc w:val="right"/>
      <w:pPr>
        <w:ind w:left="4320" w:hanging="180"/>
      </w:pPr>
    </w:lvl>
    <w:lvl w:ilvl="6" w:tplc="E6CCD6CE">
      <w:start w:val="1"/>
      <w:numFmt w:val="decimal"/>
      <w:lvlText w:val="%7."/>
      <w:lvlJc w:val="left"/>
      <w:pPr>
        <w:ind w:left="5040" w:hanging="360"/>
      </w:pPr>
    </w:lvl>
    <w:lvl w:ilvl="7" w:tplc="21BC8280">
      <w:start w:val="1"/>
      <w:numFmt w:val="lowerLetter"/>
      <w:lvlText w:val="%8."/>
      <w:lvlJc w:val="left"/>
      <w:pPr>
        <w:ind w:left="5760" w:hanging="360"/>
      </w:pPr>
    </w:lvl>
    <w:lvl w:ilvl="8" w:tplc="0CAA44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B49A1"/>
    <w:multiLevelType w:val="hybridMultilevel"/>
    <w:tmpl w:val="FFFFFFFF"/>
    <w:lvl w:ilvl="0" w:tplc="5A90D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7C1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8A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E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C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C7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2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8CCA"/>
    <w:multiLevelType w:val="hybridMultilevel"/>
    <w:tmpl w:val="FFFFFFFF"/>
    <w:lvl w:ilvl="0" w:tplc="D3AABB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8A0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C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0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3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01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F1400"/>
    <w:multiLevelType w:val="hybridMultilevel"/>
    <w:tmpl w:val="D3B0A41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65737F"/>
    <w:multiLevelType w:val="hybridMultilevel"/>
    <w:tmpl w:val="FFFFFFFF"/>
    <w:lvl w:ilvl="0" w:tplc="AC584130">
      <w:start w:val="1"/>
      <w:numFmt w:val="upperLetter"/>
      <w:lvlText w:val="%1)"/>
      <w:lvlJc w:val="left"/>
      <w:pPr>
        <w:ind w:left="720" w:hanging="360"/>
      </w:pPr>
    </w:lvl>
    <w:lvl w:ilvl="1" w:tplc="35F211F8">
      <w:start w:val="1"/>
      <w:numFmt w:val="lowerLetter"/>
      <w:lvlText w:val="%2."/>
      <w:lvlJc w:val="left"/>
      <w:pPr>
        <w:ind w:left="1440" w:hanging="360"/>
      </w:pPr>
    </w:lvl>
    <w:lvl w:ilvl="2" w:tplc="9D7C3760">
      <w:start w:val="1"/>
      <w:numFmt w:val="lowerRoman"/>
      <w:lvlText w:val="%3."/>
      <w:lvlJc w:val="right"/>
      <w:pPr>
        <w:ind w:left="2160" w:hanging="180"/>
      </w:pPr>
    </w:lvl>
    <w:lvl w:ilvl="3" w:tplc="EE864D82">
      <w:start w:val="1"/>
      <w:numFmt w:val="decimal"/>
      <w:lvlText w:val="%4."/>
      <w:lvlJc w:val="left"/>
      <w:pPr>
        <w:ind w:left="2880" w:hanging="360"/>
      </w:pPr>
    </w:lvl>
    <w:lvl w:ilvl="4" w:tplc="C9E28678">
      <w:start w:val="1"/>
      <w:numFmt w:val="lowerLetter"/>
      <w:lvlText w:val="%5."/>
      <w:lvlJc w:val="left"/>
      <w:pPr>
        <w:ind w:left="3600" w:hanging="360"/>
      </w:pPr>
    </w:lvl>
    <w:lvl w:ilvl="5" w:tplc="21A65EDE">
      <w:start w:val="1"/>
      <w:numFmt w:val="lowerRoman"/>
      <w:lvlText w:val="%6."/>
      <w:lvlJc w:val="right"/>
      <w:pPr>
        <w:ind w:left="4320" w:hanging="180"/>
      </w:pPr>
    </w:lvl>
    <w:lvl w:ilvl="6" w:tplc="DF1A7A54">
      <w:start w:val="1"/>
      <w:numFmt w:val="decimal"/>
      <w:lvlText w:val="%7."/>
      <w:lvlJc w:val="left"/>
      <w:pPr>
        <w:ind w:left="5040" w:hanging="360"/>
      </w:pPr>
    </w:lvl>
    <w:lvl w:ilvl="7" w:tplc="62167A46">
      <w:start w:val="1"/>
      <w:numFmt w:val="lowerLetter"/>
      <w:lvlText w:val="%8."/>
      <w:lvlJc w:val="left"/>
      <w:pPr>
        <w:ind w:left="5760" w:hanging="360"/>
      </w:pPr>
    </w:lvl>
    <w:lvl w:ilvl="8" w:tplc="42CC0D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70830"/>
    <w:multiLevelType w:val="hybridMultilevel"/>
    <w:tmpl w:val="FFFFFFFF"/>
    <w:lvl w:ilvl="0" w:tplc="EC204C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941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6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D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8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4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2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68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CB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8195"/>
    <w:multiLevelType w:val="hybridMultilevel"/>
    <w:tmpl w:val="FFFFFFFF"/>
    <w:lvl w:ilvl="0" w:tplc="752C98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8A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0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2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65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6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6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63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6AFC3"/>
    <w:multiLevelType w:val="hybridMultilevel"/>
    <w:tmpl w:val="FFFFFFFF"/>
    <w:lvl w:ilvl="0" w:tplc="641AD6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4ED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68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20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0A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8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C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4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A093D"/>
    <w:multiLevelType w:val="hybridMultilevel"/>
    <w:tmpl w:val="282478BC"/>
    <w:lvl w:ilvl="0" w:tplc="505C73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643B5C">
      <w:start w:val="1"/>
      <w:numFmt w:val="lowerLetter"/>
      <w:lvlText w:val="%2."/>
      <w:lvlJc w:val="left"/>
      <w:pPr>
        <w:ind w:left="1440" w:hanging="360"/>
      </w:pPr>
    </w:lvl>
    <w:lvl w:ilvl="2" w:tplc="8D349112">
      <w:start w:val="1"/>
      <w:numFmt w:val="lowerRoman"/>
      <w:lvlText w:val="%3."/>
      <w:lvlJc w:val="right"/>
      <w:pPr>
        <w:ind w:left="2160" w:hanging="180"/>
      </w:pPr>
    </w:lvl>
    <w:lvl w:ilvl="3" w:tplc="0C30106E">
      <w:start w:val="1"/>
      <w:numFmt w:val="decimal"/>
      <w:lvlText w:val="%4."/>
      <w:lvlJc w:val="left"/>
      <w:pPr>
        <w:ind w:left="2880" w:hanging="360"/>
      </w:pPr>
    </w:lvl>
    <w:lvl w:ilvl="4" w:tplc="95A41E94">
      <w:start w:val="1"/>
      <w:numFmt w:val="lowerLetter"/>
      <w:lvlText w:val="%5."/>
      <w:lvlJc w:val="left"/>
      <w:pPr>
        <w:ind w:left="3600" w:hanging="360"/>
      </w:pPr>
    </w:lvl>
    <w:lvl w:ilvl="5" w:tplc="6E644F1E">
      <w:start w:val="1"/>
      <w:numFmt w:val="lowerRoman"/>
      <w:lvlText w:val="%6."/>
      <w:lvlJc w:val="right"/>
      <w:pPr>
        <w:ind w:left="4320" w:hanging="180"/>
      </w:pPr>
    </w:lvl>
    <w:lvl w:ilvl="6" w:tplc="A8649D0C">
      <w:start w:val="1"/>
      <w:numFmt w:val="decimal"/>
      <w:lvlText w:val="%7."/>
      <w:lvlJc w:val="left"/>
      <w:pPr>
        <w:ind w:left="5040" w:hanging="360"/>
      </w:pPr>
    </w:lvl>
    <w:lvl w:ilvl="7" w:tplc="3AB8F2CA">
      <w:start w:val="1"/>
      <w:numFmt w:val="lowerLetter"/>
      <w:lvlText w:val="%8."/>
      <w:lvlJc w:val="left"/>
      <w:pPr>
        <w:ind w:left="5760" w:hanging="360"/>
      </w:pPr>
    </w:lvl>
    <w:lvl w:ilvl="8" w:tplc="BE241E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63BFE"/>
    <w:multiLevelType w:val="hybridMultilevel"/>
    <w:tmpl w:val="FFFFFFFF"/>
    <w:lvl w:ilvl="0" w:tplc="4E8CC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969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4D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E1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C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6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2B942"/>
    <w:multiLevelType w:val="hybridMultilevel"/>
    <w:tmpl w:val="FFFFFFFF"/>
    <w:lvl w:ilvl="0" w:tplc="F8AA42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48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0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E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8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A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914F8"/>
    <w:multiLevelType w:val="multilevel"/>
    <w:tmpl w:val="2DF6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5B7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2ECF8805"/>
    <w:multiLevelType w:val="hybridMultilevel"/>
    <w:tmpl w:val="FFFFFFFF"/>
    <w:lvl w:ilvl="0" w:tplc="35A20B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A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8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7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6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E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E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6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0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B4C1E"/>
    <w:multiLevelType w:val="hybridMultilevel"/>
    <w:tmpl w:val="B56EB252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4CC12"/>
    <w:multiLevelType w:val="hybridMultilevel"/>
    <w:tmpl w:val="1104289E"/>
    <w:lvl w:ilvl="0" w:tplc="1BA875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A0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</w:rPr>
    </w:lvl>
    <w:lvl w:ilvl="2" w:tplc="36049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8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D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85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1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275C4"/>
    <w:multiLevelType w:val="hybridMultilevel"/>
    <w:tmpl w:val="0FEAC7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14F9F"/>
    <w:multiLevelType w:val="hybridMultilevel"/>
    <w:tmpl w:val="FFFFFFFF"/>
    <w:lvl w:ilvl="0" w:tplc="473071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168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04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3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A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E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1D2D"/>
    <w:multiLevelType w:val="hybridMultilevel"/>
    <w:tmpl w:val="07E08846"/>
    <w:lvl w:ilvl="0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C616E04"/>
    <w:multiLevelType w:val="hybridMultilevel"/>
    <w:tmpl w:val="BF8297F4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0C4F2"/>
    <w:multiLevelType w:val="hybridMultilevel"/>
    <w:tmpl w:val="FFFFFFFF"/>
    <w:lvl w:ilvl="0" w:tplc="AEBAAB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0A87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6C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66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4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B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E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D156A"/>
    <w:multiLevelType w:val="hybridMultilevel"/>
    <w:tmpl w:val="5EA8ACF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2127"/>
    <w:multiLevelType w:val="hybridMultilevel"/>
    <w:tmpl w:val="0CA8FA38"/>
    <w:lvl w:ilvl="0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FB2FE6"/>
    <w:multiLevelType w:val="hybridMultilevel"/>
    <w:tmpl w:val="FFFFFFFF"/>
    <w:lvl w:ilvl="0" w:tplc="957061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D69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A6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2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A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8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62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B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C5E6A"/>
    <w:multiLevelType w:val="hybridMultilevel"/>
    <w:tmpl w:val="FFFFFFFF"/>
    <w:lvl w:ilvl="0" w:tplc="2CB23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E7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C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F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E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8D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C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DCC1F"/>
    <w:multiLevelType w:val="hybridMultilevel"/>
    <w:tmpl w:val="FFFFFFFF"/>
    <w:lvl w:ilvl="0" w:tplc="501496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8A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0A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7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A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0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E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4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15CB9"/>
    <w:multiLevelType w:val="hybridMultilevel"/>
    <w:tmpl w:val="B1F0DB2E"/>
    <w:lvl w:ilvl="0" w:tplc="053876B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BCBFF"/>
    <w:multiLevelType w:val="hybridMultilevel"/>
    <w:tmpl w:val="FFFFFFFF"/>
    <w:lvl w:ilvl="0" w:tplc="6D6653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82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2B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C0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0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B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E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FEB8E"/>
    <w:multiLevelType w:val="hybridMultilevel"/>
    <w:tmpl w:val="FFFFFFFF"/>
    <w:lvl w:ilvl="0" w:tplc="60A4D0E4">
      <w:start w:val="1"/>
      <w:numFmt w:val="upperLetter"/>
      <w:lvlText w:val="%1)"/>
      <w:lvlJc w:val="left"/>
      <w:pPr>
        <w:ind w:left="720" w:hanging="360"/>
      </w:pPr>
    </w:lvl>
    <w:lvl w:ilvl="1" w:tplc="2FEE142C">
      <w:start w:val="1"/>
      <w:numFmt w:val="lowerLetter"/>
      <w:lvlText w:val="%2."/>
      <w:lvlJc w:val="left"/>
      <w:pPr>
        <w:ind w:left="1440" w:hanging="360"/>
      </w:pPr>
    </w:lvl>
    <w:lvl w:ilvl="2" w:tplc="64C8DEAA">
      <w:start w:val="1"/>
      <w:numFmt w:val="lowerRoman"/>
      <w:lvlText w:val="%3."/>
      <w:lvlJc w:val="right"/>
      <w:pPr>
        <w:ind w:left="2160" w:hanging="180"/>
      </w:pPr>
    </w:lvl>
    <w:lvl w:ilvl="3" w:tplc="B6823556">
      <w:start w:val="1"/>
      <w:numFmt w:val="decimal"/>
      <w:lvlText w:val="%4."/>
      <w:lvlJc w:val="left"/>
      <w:pPr>
        <w:ind w:left="2880" w:hanging="360"/>
      </w:pPr>
    </w:lvl>
    <w:lvl w:ilvl="4" w:tplc="B2FE53EE">
      <w:start w:val="1"/>
      <w:numFmt w:val="lowerLetter"/>
      <w:lvlText w:val="%5."/>
      <w:lvlJc w:val="left"/>
      <w:pPr>
        <w:ind w:left="3600" w:hanging="360"/>
      </w:pPr>
    </w:lvl>
    <w:lvl w:ilvl="5" w:tplc="5E3477F6">
      <w:start w:val="1"/>
      <w:numFmt w:val="lowerRoman"/>
      <w:lvlText w:val="%6."/>
      <w:lvlJc w:val="right"/>
      <w:pPr>
        <w:ind w:left="4320" w:hanging="180"/>
      </w:pPr>
    </w:lvl>
    <w:lvl w:ilvl="6" w:tplc="91D8AB90">
      <w:start w:val="1"/>
      <w:numFmt w:val="decimal"/>
      <w:lvlText w:val="%7."/>
      <w:lvlJc w:val="left"/>
      <w:pPr>
        <w:ind w:left="5040" w:hanging="360"/>
      </w:pPr>
    </w:lvl>
    <w:lvl w:ilvl="7" w:tplc="52807536">
      <w:start w:val="1"/>
      <w:numFmt w:val="lowerLetter"/>
      <w:lvlText w:val="%8."/>
      <w:lvlJc w:val="left"/>
      <w:pPr>
        <w:ind w:left="5760" w:hanging="360"/>
      </w:pPr>
    </w:lvl>
    <w:lvl w:ilvl="8" w:tplc="F7DE8D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AFD28"/>
    <w:multiLevelType w:val="hybridMultilevel"/>
    <w:tmpl w:val="FFFFFFFF"/>
    <w:lvl w:ilvl="0" w:tplc="1602C45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295865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5985BE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3A077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B54AF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82A228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4E78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EA633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8AA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771525"/>
    <w:multiLevelType w:val="hybridMultilevel"/>
    <w:tmpl w:val="C834FA50"/>
    <w:lvl w:ilvl="0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0F4C03E"/>
    <w:multiLevelType w:val="hybridMultilevel"/>
    <w:tmpl w:val="FFFFFFFF"/>
    <w:lvl w:ilvl="0" w:tplc="02D03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4C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ED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0C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8D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6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B39C9"/>
    <w:multiLevelType w:val="multilevel"/>
    <w:tmpl w:val="251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847AD"/>
    <w:multiLevelType w:val="multilevel"/>
    <w:tmpl w:val="1330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48941">
    <w:abstractNumId w:val="36"/>
  </w:num>
  <w:num w:numId="2" w16cid:durableId="279146841">
    <w:abstractNumId w:val="12"/>
  </w:num>
  <w:num w:numId="3" w16cid:durableId="392890161">
    <w:abstractNumId w:val="16"/>
  </w:num>
  <w:num w:numId="4" w16cid:durableId="1051811408">
    <w:abstractNumId w:val="18"/>
  </w:num>
  <w:num w:numId="5" w16cid:durableId="1791246903">
    <w:abstractNumId w:val="37"/>
  </w:num>
  <w:num w:numId="6" w16cid:durableId="1819955585">
    <w:abstractNumId w:val="13"/>
  </w:num>
  <w:num w:numId="7" w16cid:durableId="1832407694">
    <w:abstractNumId w:val="2"/>
  </w:num>
  <w:num w:numId="8" w16cid:durableId="1973949092">
    <w:abstractNumId w:val="33"/>
  </w:num>
  <w:num w:numId="9" w16cid:durableId="1422724994">
    <w:abstractNumId w:val="20"/>
  </w:num>
  <w:num w:numId="10" w16cid:durableId="801389669">
    <w:abstractNumId w:val="8"/>
  </w:num>
  <w:num w:numId="11" w16cid:durableId="174999036">
    <w:abstractNumId w:val="35"/>
  </w:num>
  <w:num w:numId="12" w16cid:durableId="1671761620">
    <w:abstractNumId w:val="15"/>
  </w:num>
  <w:num w:numId="13" w16cid:durableId="1718048516">
    <w:abstractNumId w:val="5"/>
  </w:num>
  <w:num w:numId="14" w16cid:durableId="1725983587">
    <w:abstractNumId w:val="3"/>
  </w:num>
  <w:num w:numId="15" w16cid:durableId="1859274611">
    <w:abstractNumId w:val="25"/>
  </w:num>
  <w:num w:numId="16" w16cid:durableId="2138404500">
    <w:abstractNumId w:val="23"/>
  </w:num>
  <w:num w:numId="17" w16cid:durableId="2018314036">
    <w:abstractNumId w:val="32"/>
  </w:num>
  <w:num w:numId="18" w16cid:durableId="291640006">
    <w:abstractNumId w:val="6"/>
  </w:num>
  <w:num w:numId="19" w16cid:durableId="1960070260">
    <w:abstractNumId w:val="28"/>
  </w:num>
  <w:num w:numId="20" w16cid:durableId="2111387873">
    <w:abstractNumId w:val="39"/>
  </w:num>
  <w:num w:numId="21" w16cid:durableId="1214002314">
    <w:abstractNumId w:val="31"/>
  </w:num>
  <w:num w:numId="22" w16cid:durableId="696539491">
    <w:abstractNumId w:val="10"/>
  </w:num>
  <w:num w:numId="23" w16cid:durableId="680281401">
    <w:abstractNumId w:val="0"/>
  </w:num>
  <w:num w:numId="24" w16cid:durableId="165288363">
    <w:abstractNumId w:val="9"/>
  </w:num>
  <w:num w:numId="25" w16cid:durableId="1726874012">
    <w:abstractNumId w:val="7"/>
  </w:num>
  <w:num w:numId="26" w16cid:durableId="668869762">
    <w:abstractNumId w:val="17"/>
  </w:num>
  <w:num w:numId="27" w16cid:durableId="1584335199">
    <w:abstractNumId w:val="14"/>
  </w:num>
  <w:num w:numId="28" w16cid:durableId="1256788393">
    <w:abstractNumId w:val="21"/>
  </w:num>
  <w:num w:numId="29" w16cid:durableId="2000302766">
    <w:abstractNumId w:val="40"/>
  </w:num>
  <w:num w:numId="30" w16cid:durableId="654646202">
    <w:abstractNumId w:val="30"/>
  </w:num>
  <w:num w:numId="31" w16cid:durableId="573322388">
    <w:abstractNumId w:val="27"/>
  </w:num>
  <w:num w:numId="32" w16cid:durableId="1414156648">
    <w:abstractNumId w:val="22"/>
  </w:num>
  <w:num w:numId="33" w16cid:durableId="1861552063">
    <w:abstractNumId w:val="4"/>
  </w:num>
  <w:num w:numId="34" w16cid:durableId="1042359780">
    <w:abstractNumId w:val="19"/>
  </w:num>
  <w:num w:numId="35" w16cid:durableId="1334920411">
    <w:abstractNumId w:val="41"/>
  </w:num>
  <w:num w:numId="36" w16cid:durableId="2082437711">
    <w:abstractNumId w:val="38"/>
  </w:num>
  <w:num w:numId="37" w16cid:durableId="1688167755">
    <w:abstractNumId w:val="26"/>
  </w:num>
  <w:num w:numId="38" w16cid:durableId="1791779446">
    <w:abstractNumId w:val="11"/>
  </w:num>
  <w:num w:numId="39" w16cid:durableId="1198278722">
    <w:abstractNumId w:val="29"/>
  </w:num>
  <w:num w:numId="40" w16cid:durableId="1861580997">
    <w:abstractNumId w:val="34"/>
  </w:num>
  <w:num w:numId="41" w16cid:durableId="778717306">
    <w:abstractNumId w:val="1"/>
  </w:num>
  <w:num w:numId="42" w16cid:durableId="166920867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5B"/>
    <w:rsid w:val="00026B16"/>
    <w:rsid w:val="000361ED"/>
    <w:rsid w:val="00062D3B"/>
    <w:rsid w:val="00065DEA"/>
    <w:rsid w:val="000664B9"/>
    <w:rsid w:val="00130F8A"/>
    <w:rsid w:val="00141A5B"/>
    <w:rsid w:val="00142BBA"/>
    <w:rsid w:val="00143E48"/>
    <w:rsid w:val="00173ACB"/>
    <w:rsid w:val="001B7B0E"/>
    <w:rsid w:val="001F1234"/>
    <w:rsid w:val="00223F58"/>
    <w:rsid w:val="002460C2"/>
    <w:rsid w:val="00247DF6"/>
    <w:rsid w:val="00253C07"/>
    <w:rsid w:val="0025663D"/>
    <w:rsid w:val="00267121"/>
    <w:rsid w:val="002832FD"/>
    <w:rsid w:val="002A3ADC"/>
    <w:rsid w:val="002B454E"/>
    <w:rsid w:val="002D0B77"/>
    <w:rsid w:val="002D2806"/>
    <w:rsid w:val="002F38DA"/>
    <w:rsid w:val="002F5BA9"/>
    <w:rsid w:val="002F6BBE"/>
    <w:rsid w:val="00300C04"/>
    <w:rsid w:val="003131F2"/>
    <w:rsid w:val="00316143"/>
    <w:rsid w:val="0032573E"/>
    <w:rsid w:val="00362B9D"/>
    <w:rsid w:val="00370F38"/>
    <w:rsid w:val="00373D21"/>
    <w:rsid w:val="00377051"/>
    <w:rsid w:val="003A73F6"/>
    <w:rsid w:val="003C3120"/>
    <w:rsid w:val="003C4C06"/>
    <w:rsid w:val="0041445F"/>
    <w:rsid w:val="00443FB7"/>
    <w:rsid w:val="00446B23"/>
    <w:rsid w:val="0046107B"/>
    <w:rsid w:val="00462EB8"/>
    <w:rsid w:val="004A33B9"/>
    <w:rsid w:val="004A4B14"/>
    <w:rsid w:val="004A569F"/>
    <w:rsid w:val="004A7A64"/>
    <w:rsid w:val="004B2D2A"/>
    <w:rsid w:val="004D1686"/>
    <w:rsid w:val="00511EE2"/>
    <w:rsid w:val="00516CC6"/>
    <w:rsid w:val="005223B1"/>
    <w:rsid w:val="00527C48"/>
    <w:rsid w:val="00536C8A"/>
    <w:rsid w:val="00575D00"/>
    <w:rsid w:val="005A653E"/>
    <w:rsid w:val="005C1AFD"/>
    <w:rsid w:val="005C2943"/>
    <w:rsid w:val="005D1A6D"/>
    <w:rsid w:val="005E441F"/>
    <w:rsid w:val="005E6E1A"/>
    <w:rsid w:val="005F378E"/>
    <w:rsid w:val="00611C18"/>
    <w:rsid w:val="00616AAD"/>
    <w:rsid w:val="00640BBC"/>
    <w:rsid w:val="00643255"/>
    <w:rsid w:val="00647772"/>
    <w:rsid w:val="00656F63"/>
    <w:rsid w:val="00665B13"/>
    <w:rsid w:val="006663E4"/>
    <w:rsid w:val="006916D8"/>
    <w:rsid w:val="006A0CDD"/>
    <w:rsid w:val="006D4654"/>
    <w:rsid w:val="006E1EDD"/>
    <w:rsid w:val="00776063"/>
    <w:rsid w:val="007B0C0D"/>
    <w:rsid w:val="007B6D0B"/>
    <w:rsid w:val="007D2108"/>
    <w:rsid w:val="00805A86"/>
    <w:rsid w:val="00807ED4"/>
    <w:rsid w:val="00815079"/>
    <w:rsid w:val="00825254"/>
    <w:rsid w:val="00831967"/>
    <w:rsid w:val="008371C5"/>
    <w:rsid w:val="0084474D"/>
    <w:rsid w:val="00845644"/>
    <w:rsid w:val="00845E1A"/>
    <w:rsid w:val="00847ACE"/>
    <w:rsid w:val="0085682E"/>
    <w:rsid w:val="00864FB7"/>
    <w:rsid w:val="0087287B"/>
    <w:rsid w:val="008944A1"/>
    <w:rsid w:val="00894582"/>
    <w:rsid w:val="008A235D"/>
    <w:rsid w:val="0092051F"/>
    <w:rsid w:val="00944506"/>
    <w:rsid w:val="00947A13"/>
    <w:rsid w:val="009654A6"/>
    <w:rsid w:val="00967F26"/>
    <w:rsid w:val="00973409"/>
    <w:rsid w:val="009762D1"/>
    <w:rsid w:val="0099304F"/>
    <w:rsid w:val="009C1073"/>
    <w:rsid w:val="009D0C18"/>
    <w:rsid w:val="009D2DB6"/>
    <w:rsid w:val="009D3012"/>
    <w:rsid w:val="009E27EF"/>
    <w:rsid w:val="009E7C4E"/>
    <w:rsid w:val="009F174F"/>
    <w:rsid w:val="00A032CC"/>
    <w:rsid w:val="00A32B5E"/>
    <w:rsid w:val="00A3373E"/>
    <w:rsid w:val="00A3681F"/>
    <w:rsid w:val="00A37F03"/>
    <w:rsid w:val="00A44B78"/>
    <w:rsid w:val="00A53839"/>
    <w:rsid w:val="00A71668"/>
    <w:rsid w:val="00A96B83"/>
    <w:rsid w:val="00AA6716"/>
    <w:rsid w:val="00AA7ED3"/>
    <w:rsid w:val="00AC19FB"/>
    <w:rsid w:val="00AD381E"/>
    <w:rsid w:val="00B2238F"/>
    <w:rsid w:val="00B64140"/>
    <w:rsid w:val="00B65E82"/>
    <w:rsid w:val="00B70784"/>
    <w:rsid w:val="00B86A65"/>
    <w:rsid w:val="00B907F2"/>
    <w:rsid w:val="00B914DD"/>
    <w:rsid w:val="00B950F5"/>
    <w:rsid w:val="00BA3682"/>
    <w:rsid w:val="00BA5D4E"/>
    <w:rsid w:val="00BB1C23"/>
    <w:rsid w:val="00BB4FC9"/>
    <w:rsid w:val="00BC3C75"/>
    <w:rsid w:val="00BD1E6B"/>
    <w:rsid w:val="00BE2C68"/>
    <w:rsid w:val="00BF2B12"/>
    <w:rsid w:val="00C02D4C"/>
    <w:rsid w:val="00C05CFA"/>
    <w:rsid w:val="00C05D85"/>
    <w:rsid w:val="00C17F49"/>
    <w:rsid w:val="00C25BCC"/>
    <w:rsid w:val="00C3482B"/>
    <w:rsid w:val="00C4417A"/>
    <w:rsid w:val="00C55B1C"/>
    <w:rsid w:val="00C57820"/>
    <w:rsid w:val="00C83A73"/>
    <w:rsid w:val="00C91093"/>
    <w:rsid w:val="00C9606C"/>
    <w:rsid w:val="00CA28BB"/>
    <w:rsid w:val="00CC7DD6"/>
    <w:rsid w:val="00CD04B8"/>
    <w:rsid w:val="00D15211"/>
    <w:rsid w:val="00D1EF5D"/>
    <w:rsid w:val="00D54409"/>
    <w:rsid w:val="00D66B80"/>
    <w:rsid w:val="00D875E9"/>
    <w:rsid w:val="00D90536"/>
    <w:rsid w:val="00D973C9"/>
    <w:rsid w:val="00D97F26"/>
    <w:rsid w:val="00DA1914"/>
    <w:rsid w:val="00DA1CFF"/>
    <w:rsid w:val="00DA373A"/>
    <w:rsid w:val="00DA62FE"/>
    <w:rsid w:val="00DA70D2"/>
    <w:rsid w:val="00DB1B24"/>
    <w:rsid w:val="00DC2C51"/>
    <w:rsid w:val="00DC3812"/>
    <w:rsid w:val="00DC6537"/>
    <w:rsid w:val="00DD04CF"/>
    <w:rsid w:val="00DF3901"/>
    <w:rsid w:val="00E008DE"/>
    <w:rsid w:val="00E52FEE"/>
    <w:rsid w:val="00E75097"/>
    <w:rsid w:val="00EC0025"/>
    <w:rsid w:val="00ED6EA6"/>
    <w:rsid w:val="00EF308C"/>
    <w:rsid w:val="00EF6356"/>
    <w:rsid w:val="00F06B0B"/>
    <w:rsid w:val="00F11291"/>
    <w:rsid w:val="00F160AF"/>
    <w:rsid w:val="00F31AF9"/>
    <w:rsid w:val="00F3233B"/>
    <w:rsid w:val="00F3370B"/>
    <w:rsid w:val="00F346F0"/>
    <w:rsid w:val="00F653BE"/>
    <w:rsid w:val="00F963E0"/>
    <w:rsid w:val="00FC3A3D"/>
    <w:rsid w:val="00FD0670"/>
    <w:rsid w:val="00FD1397"/>
    <w:rsid w:val="00FF0517"/>
    <w:rsid w:val="00FF7108"/>
    <w:rsid w:val="0135ADF4"/>
    <w:rsid w:val="013D9F9E"/>
    <w:rsid w:val="014B45AC"/>
    <w:rsid w:val="01D05478"/>
    <w:rsid w:val="032E7083"/>
    <w:rsid w:val="04868A3A"/>
    <w:rsid w:val="04AF86DC"/>
    <w:rsid w:val="04D67A47"/>
    <w:rsid w:val="05609686"/>
    <w:rsid w:val="064AD5BC"/>
    <w:rsid w:val="07C4EB81"/>
    <w:rsid w:val="08E74A12"/>
    <w:rsid w:val="09F6B63E"/>
    <w:rsid w:val="0A313085"/>
    <w:rsid w:val="0BAAADDB"/>
    <w:rsid w:val="0D51A611"/>
    <w:rsid w:val="0D5C63C9"/>
    <w:rsid w:val="0D8F3D08"/>
    <w:rsid w:val="0DC26631"/>
    <w:rsid w:val="0DFD33D9"/>
    <w:rsid w:val="0E294055"/>
    <w:rsid w:val="0E56F401"/>
    <w:rsid w:val="0FADDD34"/>
    <w:rsid w:val="10527906"/>
    <w:rsid w:val="10E57EBA"/>
    <w:rsid w:val="10E58DA2"/>
    <w:rsid w:val="11FA37C6"/>
    <w:rsid w:val="1385ACD2"/>
    <w:rsid w:val="138C8959"/>
    <w:rsid w:val="1399C439"/>
    <w:rsid w:val="13A0D545"/>
    <w:rsid w:val="1417D884"/>
    <w:rsid w:val="14239463"/>
    <w:rsid w:val="14E990E0"/>
    <w:rsid w:val="15DF0523"/>
    <w:rsid w:val="176C82EF"/>
    <w:rsid w:val="17DE1B00"/>
    <w:rsid w:val="189D6EE2"/>
    <w:rsid w:val="18B53E99"/>
    <w:rsid w:val="18DBA7F3"/>
    <w:rsid w:val="193C95F7"/>
    <w:rsid w:val="19777836"/>
    <w:rsid w:val="19D2FED6"/>
    <w:rsid w:val="1A627486"/>
    <w:rsid w:val="1B20B5DC"/>
    <w:rsid w:val="1B93D597"/>
    <w:rsid w:val="1CDC3D61"/>
    <w:rsid w:val="1CF61163"/>
    <w:rsid w:val="1D859A8D"/>
    <w:rsid w:val="1DA62F15"/>
    <w:rsid w:val="1E07E038"/>
    <w:rsid w:val="1EFDDBC2"/>
    <w:rsid w:val="1F1DE9F6"/>
    <w:rsid w:val="1F2742DF"/>
    <w:rsid w:val="20AF9E07"/>
    <w:rsid w:val="21FA6573"/>
    <w:rsid w:val="22BDD84E"/>
    <w:rsid w:val="234868EC"/>
    <w:rsid w:val="2424FECC"/>
    <w:rsid w:val="247F4504"/>
    <w:rsid w:val="252A5786"/>
    <w:rsid w:val="258DA817"/>
    <w:rsid w:val="25CF5331"/>
    <w:rsid w:val="26C1CA29"/>
    <w:rsid w:val="273FE3B1"/>
    <w:rsid w:val="289D03AD"/>
    <w:rsid w:val="294B3EA4"/>
    <w:rsid w:val="2B0BEF12"/>
    <w:rsid w:val="2C93A1AA"/>
    <w:rsid w:val="2D78C205"/>
    <w:rsid w:val="2DE46141"/>
    <w:rsid w:val="2EC1EF32"/>
    <w:rsid w:val="2F3CDC4E"/>
    <w:rsid w:val="2F9D4894"/>
    <w:rsid w:val="2FE624E1"/>
    <w:rsid w:val="3014695F"/>
    <w:rsid w:val="3026EED8"/>
    <w:rsid w:val="3117BF6B"/>
    <w:rsid w:val="31D32165"/>
    <w:rsid w:val="3294E30F"/>
    <w:rsid w:val="331F3465"/>
    <w:rsid w:val="337FE387"/>
    <w:rsid w:val="342AE8EB"/>
    <w:rsid w:val="350FD432"/>
    <w:rsid w:val="351DF125"/>
    <w:rsid w:val="35D19DBA"/>
    <w:rsid w:val="3650CED1"/>
    <w:rsid w:val="381C868E"/>
    <w:rsid w:val="3914C21F"/>
    <w:rsid w:val="39AC9A39"/>
    <w:rsid w:val="3A39F435"/>
    <w:rsid w:val="3AAF304C"/>
    <w:rsid w:val="3AEA59E9"/>
    <w:rsid w:val="3BE5B2E4"/>
    <w:rsid w:val="3C4356C7"/>
    <w:rsid w:val="3C562FD3"/>
    <w:rsid w:val="3CDC1CA5"/>
    <w:rsid w:val="3D9D1416"/>
    <w:rsid w:val="3EFD163D"/>
    <w:rsid w:val="3F4075A2"/>
    <w:rsid w:val="4168C728"/>
    <w:rsid w:val="42171056"/>
    <w:rsid w:val="42823BF5"/>
    <w:rsid w:val="43441C2E"/>
    <w:rsid w:val="43A81F5D"/>
    <w:rsid w:val="43FD0DBB"/>
    <w:rsid w:val="4441D966"/>
    <w:rsid w:val="44972E29"/>
    <w:rsid w:val="456F8038"/>
    <w:rsid w:val="46513DC8"/>
    <w:rsid w:val="471C75CD"/>
    <w:rsid w:val="4877A4B4"/>
    <w:rsid w:val="4939A6F5"/>
    <w:rsid w:val="49595962"/>
    <w:rsid w:val="4A383A9A"/>
    <w:rsid w:val="4AA6A0D0"/>
    <w:rsid w:val="4AD3AA7D"/>
    <w:rsid w:val="4BF47FAB"/>
    <w:rsid w:val="4C722E07"/>
    <w:rsid w:val="4CDB3B24"/>
    <w:rsid w:val="4D0396D8"/>
    <w:rsid w:val="4DA32AFA"/>
    <w:rsid w:val="4F03E477"/>
    <w:rsid w:val="4F729592"/>
    <w:rsid w:val="4FDDB8BE"/>
    <w:rsid w:val="4FF02B71"/>
    <w:rsid w:val="51390299"/>
    <w:rsid w:val="5156442F"/>
    <w:rsid w:val="521E5E20"/>
    <w:rsid w:val="52B2B324"/>
    <w:rsid w:val="5340C279"/>
    <w:rsid w:val="5399B054"/>
    <w:rsid w:val="542E98D8"/>
    <w:rsid w:val="547B3FA6"/>
    <w:rsid w:val="5576DE09"/>
    <w:rsid w:val="562D5CD1"/>
    <w:rsid w:val="5691A0CD"/>
    <w:rsid w:val="576FBAE3"/>
    <w:rsid w:val="5782E60E"/>
    <w:rsid w:val="57A9846D"/>
    <w:rsid w:val="57E66EA4"/>
    <w:rsid w:val="57F5671C"/>
    <w:rsid w:val="5880FFD8"/>
    <w:rsid w:val="58B82127"/>
    <w:rsid w:val="59372B66"/>
    <w:rsid w:val="5A099E9B"/>
    <w:rsid w:val="5A53C17B"/>
    <w:rsid w:val="5AE7E6A9"/>
    <w:rsid w:val="5B234AD8"/>
    <w:rsid w:val="5B5524A7"/>
    <w:rsid w:val="5CF0EB08"/>
    <w:rsid w:val="5D00C839"/>
    <w:rsid w:val="5D5FF249"/>
    <w:rsid w:val="5D85DCE4"/>
    <w:rsid w:val="5DC63786"/>
    <w:rsid w:val="5DDBDC9D"/>
    <w:rsid w:val="5E95F4B1"/>
    <w:rsid w:val="5EA67D9B"/>
    <w:rsid w:val="5FABD50A"/>
    <w:rsid w:val="5FB4C23D"/>
    <w:rsid w:val="603E2D9D"/>
    <w:rsid w:val="619397CE"/>
    <w:rsid w:val="61CCE5E9"/>
    <w:rsid w:val="61F1B115"/>
    <w:rsid w:val="6228A9AD"/>
    <w:rsid w:val="62F9D48D"/>
    <w:rsid w:val="630830F8"/>
    <w:rsid w:val="6321AB19"/>
    <w:rsid w:val="632A13E7"/>
    <w:rsid w:val="6472EE9C"/>
    <w:rsid w:val="65411D34"/>
    <w:rsid w:val="6631AEEA"/>
    <w:rsid w:val="66BD8DBD"/>
    <w:rsid w:val="68C9D9D5"/>
    <w:rsid w:val="690146E1"/>
    <w:rsid w:val="6970A68B"/>
    <w:rsid w:val="6994C377"/>
    <w:rsid w:val="6A339798"/>
    <w:rsid w:val="6B440C8B"/>
    <w:rsid w:val="6B8CAB17"/>
    <w:rsid w:val="6BA31A64"/>
    <w:rsid w:val="6BE5D893"/>
    <w:rsid w:val="6BEC8512"/>
    <w:rsid w:val="6C00B449"/>
    <w:rsid w:val="6C60A88F"/>
    <w:rsid w:val="6D45E8E2"/>
    <w:rsid w:val="6D893FD1"/>
    <w:rsid w:val="6DFA93C8"/>
    <w:rsid w:val="6EBEE369"/>
    <w:rsid w:val="7030C967"/>
    <w:rsid w:val="70A6AF29"/>
    <w:rsid w:val="70C56A35"/>
    <w:rsid w:val="70E10770"/>
    <w:rsid w:val="7117D7D8"/>
    <w:rsid w:val="718AC967"/>
    <w:rsid w:val="7222F2CB"/>
    <w:rsid w:val="724DDFD3"/>
    <w:rsid w:val="729275D0"/>
    <w:rsid w:val="72B85FEE"/>
    <w:rsid w:val="749D044F"/>
    <w:rsid w:val="75080816"/>
    <w:rsid w:val="773772F0"/>
    <w:rsid w:val="7A135744"/>
    <w:rsid w:val="7AA03B8C"/>
    <w:rsid w:val="7AADA672"/>
    <w:rsid w:val="7B284744"/>
    <w:rsid w:val="7BD05E75"/>
    <w:rsid w:val="7BDFC060"/>
    <w:rsid w:val="7D3E54D7"/>
    <w:rsid w:val="7E53F4CA"/>
    <w:rsid w:val="7EEA26AF"/>
    <w:rsid w:val="7EF6D399"/>
    <w:rsid w:val="7F80AE0B"/>
    <w:rsid w:val="7F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B73"/>
  <w15:chartTrackingRefBased/>
  <w15:docId w15:val="{F089EBE4-A58E-4FAC-B1C0-370E80A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9595962"/>
    <w:rPr>
      <w:lang w:val="ca-ES"/>
    </w:rPr>
  </w:style>
  <w:style w:type="paragraph" w:styleId="Ttulo1">
    <w:name w:val="heading 1"/>
    <w:basedOn w:val="Normal"/>
    <w:next w:val="Normal"/>
    <w:uiPriority w:val="9"/>
    <w:qFormat/>
    <w:rsid w:val="4959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49595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49595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Ttulo7">
    <w:name w:val="heading 7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Ttulo8">
    <w:name w:val="heading 8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495959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">
    <w:name w:val="Title"/>
    <w:basedOn w:val="Normal"/>
    <w:next w:val="Normal"/>
    <w:uiPriority w:val="10"/>
    <w:qFormat/>
    <w:rsid w:val="4959596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49595962"/>
    <w:rPr>
      <w:rFonts w:eastAsiaTheme="minorEastAsia"/>
      <w:color w:val="5A5A5A"/>
    </w:rPr>
  </w:style>
  <w:style w:type="paragraph" w:styleId="Cita">
    <w:name w:val="Quote"/>
    <w:basedOn w:val="Normal"/>
    <w:next w:val="Normal"/>
    <w:uiPriority w:val="29"/>
    <w:qFormat/>
    <w:rsid w:val="4959596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uiPriority w:val="30"/>
    <w:qFormat/>
    <w:rsid w:val="49595962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TDC1">
    <w:name w:val="toc 1"/>
    <w:basedOn w:val="Normal"/>
    <w:next w:val="Normal"/>
    <w:uiPriority w:val="39"/>
    <w:unhideWhenUsed/>
    <w:rsid w:val="49595962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49595962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49595962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49595962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49595962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49595962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49595962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49595962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49595962"/>
    <w:pPr>
      <w:spacing w:after="100"/>
      <w:ind w:left="1760"/>
    </w:pPr>
  </w:style>
  <w:style w:type="paragraph" w:styleId="Textonotaalfinal">
    <w:name w:val="end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unhideWhenUsed/>
    <w:rsid w:val="00B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A44B7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963E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2D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strategy-and-policy/recovery-plan-europe_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aen.gencat.cat/ca/energia/ajuts/mobilitat/pla-moves-ii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xteriors.gencat.cat/ca/ambits-dactuacio/afers_exteriors/ue/fons_europ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oseuropeos.hacienda.gob.es/sitios/dgpmrr/ca-ES/paginas/quienes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96" baseType="variant">
      <vt:variant>
        <vt:i4>5439537</vt:i4>
      </vt:variant>
      <vt:variant>
        <vt:i4>45</vt:i4>
      </vt:variant>
      <vt:variant>
        <vt:i4>0</vt:i4>
      </vt:variant>
      <vt:variant>
        <vt:i4>5</vt:i4>
      </vt:variant>
      <vt:variant>
        <vt:lpwstr>https://transparencia.fgc.cat/ca/etica-i-bon-govern/etica/codi-etic-fgc-gener-2024-cat_v3.pdf</vt:lpwstr>
      </vt:variant>
      <vt:variant>
        <vt:lpwstr/>
      </vt:variant>
      <vt:variant>
        <vt:i4>4259925</vt:i4>
      </vt:variant>
      <vt:variant>
        <vt:i4>42</vt:i4>
      </vt:variant>
      <vt:variant>
        <vt:i4>0</vt:i4>
      </vt:variant>
      <vt:variant>
        <vt:i4>5</vt:i4>
      </vt:variant>
      <vt:variant>
        <vt:lpwstr>https://fonseuropeus.gencat.cat/web/.content/next-generation-catalunya/pla-antifrau-mrr-catalunya.pdf</vt:lpwstr>
      </vt:variant>
      <vt:variant>
        <vt:lpwstr/>
      </vt:variant>
      <vt:variant>
        <vt:i4>4522001</vt:i4>
      </vt:variant>
      <vt:variant>
        <vt:i4>39</vt:i4>
      </vt:variant>
      <vt:variant>
        <vt:i4>0</vt:i4>
      </vt:variant>
      <vt:variant>
        <vt:i4>5</vt:i4>
      </vt:variant>
      <vt:variant>
        <vt:lpwstr>https://exteriors.gencat.cat/ca/ambits-dactuacio/afers_exteriors/ue/fons_europeus</vt:lpwstr>
      </vt:variant>
      <vt:variant>
        <vt:lpwstr/>
      </vt:variant>
      <vt:variant>
        <vt:i4>2752566</vt:i4>
      </vt:variant>
      <vt:variant>
        <vt:i4>36</vt:i4>
      </vt:variant>
      <vt:variant>
        <vt:i4>0</vt:i4>
      </vt:variant>
      <vt:variant>
        <vt:i4>5</vt:i4>
      </vt:variant>
      <vt:variant>
        <vt:lpwstr>https://planderecuperacion.gob.es/</vt:lpwstr>
      </vt:variant>
      <vt:variant>
        <vt:lpwstr/>
      </vt:variant>
      <vt:variant>
        <vt:i4>3538998</vt:i4>
      </vt:variant>
      <vt:variant>
        <vt:i4>33</vt:i4>
      </vt:variant>
      <vt:variant>
        <vt:i4>0</vt:i4>
      </vt:variant>
      <vt:variant>
        <vt:i4>5</vt:i4>
      </vt:variant>
      <vt:variant>
        <vt:lpwstr>https://www.fondoseuropeos.hacienda.gob.es/sitios/dgpmrr/ca-ES/paginas/quienes.aspx</vt:lpwstr>
      </vt:variant>
      <vt:variant>
        <vt:lpwstr/>
      </vt:variant>
      <vt:variant>
        <vt:i4>2687048</vt:i4>
      </vt:variant>
      <vt:variant>
        <vt:i4>30</vt:i4>
      </vt:variant>
      <vt:variant>
        <vt:i4>0</vt:i4>
      </vt:variant>
      <vt:variant>
        <vt:i4>5</vt:i4>
      </vt:variant>
      <vt:variant>
        <vt:lpwstr>https://commission.europa.eu/strategy-and-policy/recovery-plan-europe_es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https://govern.cat/salapremsa/notes-premsa/568703/ferrocarrils-installa-megafonia-intelligent-a-una-trentena-d-estacions-per-garantir-la-sonoritat-dels-missatges-durant-el-pas-de-trens</vt:lpwstr>
      </vt:variant>
      <vt:variant>
        <vt:lpwstr/>
      </vt:variant>
      <vt:variant>
        <vt:i4>7471151</vt:i4>
      </vt:variant>
      <vt:variant>
        <vt:i4>24</vt:i4>
      </vt:variant>
      <vt:variant>
        <vt:i4>0</vt:i4>
      </vt:variant>
      <vt:variant>
        <vt:i4>5</vt:i4>
      </vt:variant>
      <vt:variant>
        <vt:lpwstr>https://govern.cat/salapremsa/notes-premsa/528302/ferrocarrils-installa-nou-sistema-orientacio-veu-persones-discapacitat-visual</vt:lpwstr>
      </vt:variant>
      <vt:variant>
        <vt:lpwstr/>
      </vt:variant>
      <vt:variant>
        <vt:i4>4325378</vt:i4>
      </vt:variant>
      <vt:variant>
        <vt:i4>21</vt:i4>
      </vt:variant>
      <vt:variant>
        <vt:i4>0</vt:i4>
      </vt:variant>
      <vt:variant>
        <vt:i4>5</vt:i4>
      </vt:variant>
      <vt:variant>
        <vt:lpwstr>https://govern.cat/salapremsa/notes-premsa/591182/entra-servei-nou-baixador-del-poligon-del-segre-linia-lleida-la-pobla-ferrocarrils</vt:lpwstr>
      </vt:variant>
      <vt:variant>
        <vt:lpwstr/>
      </vt:variant>
      <vt:variant>
        <vt:i4>1572929</vt:i4>
      </vt:variant>
      <vt:variant>
        <vt:i4>18</vt:i4>
      </vt:variant>
      <vt:variant>
        <vt:i4>0</vt:i4>
      </vt:variant>
      <vt:variant>
        <vt:i4>5</vt:i4>
      </vt:variant>
      <vt:variant>
        <vt:lpwstr>https://govern.cat/salapremsa/notes-premsa/588422/ferrocarrils-posara-servei-18-marc-nou-baixador-del-poligon-industrial-del-segre-lleida</vt:lpwstr>
      </vt:variant>
      <vt:variant>
        <vt:lpwstr/>
      </vt:variant>
      <vt:variant>
        <vt:i4>7340067</vt:i4>
      </vt:variant>
      <vt:variant>
        <vt:i4>15</vt:i4>
      </vt:variant>
      <vt:variant>
        <vt:i4>0</vt:i4>
      </vt:variant>
      <vt:variant>
        <vt:i4>5</vt:i4>
      </vt:variant>
      <vt:variant>
        <vt:lpwstr>https://govern.cat/salapremsa/notes-premsa/554282/ferrocarrils-inicia-obres-construir-nou-baixador-al-poligon-del-segre-lleida</vt:lpwstr>
      </vt:variant>
      <vt:variant>
        <vt:lpwstr/>
      </vt:variant>
      <vt:variant>
        <vt:i4>7798894</vt:i4>
      </vt:variant>
      <vt:variant>
        <vt:i4>12</vt:i4>
      </vt:variant>
      <vt:variant>
        <vt:i4>0</vt:i4>
      </vt:variant>
      <vt:variant>
        <vt:i4>5</vt:i4>
      </vt:variant>
      <vt:variant>
        <vt:lpwstr>https://govern.cat/salapremsa/notes-premsa/536223/territori-adjudica-obres-construir-nou-baixador-ferrocarrils-al-poligon-del-segre-lleida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https://govern.cat/salapremsa/notes-premsa/487482/territori-licita-obres-construccio-del-nou-baixador-ferrocarrils-al-poligon-del-segre-lleida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https://govern.cat/govern/docs/2023/05/31/08/46/5b663510-2ffe-4bd1-8efa-a33f2a78aac7.pdf</vt:lpwstr>
      </vt:variant>
      <vt:variant>
        <vt:lpwstr/>
      </vt:variant>
      <vt:variant>
        <vt:i4>3670123</vt:i4>
      </vt:variant>
      <vt:variant>
        <vt:i4>3</vt:i4>
      </vt:variant>
      <vt:variant>
        <vt:i4>0</vt:i4>
      </vt:variant>
      <vt:variant>
        <vt:i4>5</vt:i4>
      </vt:variant>
      <vt:variant>
        <vt:lpwstr>https://govern.cat/salapremsa/notes-premsa/417562/ferrocarrils-fomenta-intermodalitat-280-noves-places-aparcament-segur-bicicletes-estacions-linies-metropolitanes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https://govern.cat/salapremsa/notes-premsa/414608/ferrocarrils-posa-funcionament-lestacio-valldoreix-deu-nous-aparcaments-segurs-bicicletes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I Gimeno, Marta</dc:creator>
  <cp:keywords/>
  <dc:description/>
  <cp:lastModifiedBy>Vanessa Ivette Tiberi Campillo</cp:lastModifiedBy>
  <cp:revision>3</cp:revision>
  <dcterms:created xsi:type="dcterms:W3CDTF">2025-09-17T07:02:00Z</dcterms:created>
  <dcterms:modified xsi:type="dcterms:W3CDTF">2025-09-17T07:11:00Z</dcterms:modified>
</cp:coreProperties>
</file>